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3A" w:rsidRPr="00E2743A" w:rsidRDefault="00E2743A" w:rsidP="00E2743A">
      <w:pPr>
        <w:shd w:val="clear" w:color="auto" w:fill="F5F5EA"/>
        <w:spacing w:after="0" w:line="248" w:lineRule="atLeast"/>
        <w:rPr>
          <w:rFonts w:ascii="Arial" w:eastAsia="Times New Roman" w:hAnsi="Arial" w:cs="Arial"/>
          <w:color w:val="9F9F9F"/>
          <w:sz w:val="17"/>
          <w:szCs w:val="17"/>
          <w:lang w:eastAsia="ru-RU"/>
        </w:rPr>
      </w:pPr>
      <w:r w:rsidRPr="00E2743A">
        <w:rPr>
          <w:rFonts w:ascii="Arial" w:eastAsia="Times New Roman" w:hAnsi="Arial" w:cs="Arial"/>
          <w:color w:val="9F9F9F"/>
          <w:sz w:val="17"/>
          <w:szCs w:val="17"/>
          <w:lang w:eastAsia="ru-RU"/>
        </w:rPr>
        <w:t>24 мая 2019</w:t>
      </w:r>
    </w:p>
    <w:p w:rsidR="00E2743A" w:rsidRPr="00E2743A" w:rsidRDefault="00E2743A" w:rsidP="00E2743A">
      <w:pPr>
        <w:shd w:val="clear" w:color="auto" w:fill="F5F5EA"/>
        <w:spacing w:after="0" w:line="240" w:lineRule="auto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E2743A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Проведение перерасчета за услугу по обращению с твердыми коммунальными отходами при временном отсутствии потребителя в жилом помещении</w:t>
      </w:r>
    </w:p>
    <w:p w:rsidR="00E2743A" w:rsidRPr="00E2743A" w:rsidRDefault="00E2743A" w:rsidP="00E2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C8C8C" wp14:editId="25FBDDA4">
            <wp:extent cx="3333750" cy="2505075"/>
            <wp:effectExtent l="0" t="0" r="0" b="9525"/>
            <wp:docPr id="2" name="Рисунок 2" descr="https://nadzor.midural.ru/uploads/news/1328/vyvoz-mysora_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dzor.midural.ru/uploads/news/1328/vyvoz-mysora_1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3A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С 1 января 2019 года на территории Свердловской области услуга вывоза твердых бытовых отходов из числа жилищных перешла в коммунальные (услуга по обращению с твердыми коммунальными отходами, далее — ТКО).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Порядок начисления платы за услугу по обращению с ТКО регулируется </w:t>
      </w: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Жилищным кодексом Российской Федерации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(далее — ЖК РФ) и </w:t>
      </w: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Правилами предоставления коммунальных услуг собственникам и пользователям помещений в многоквартирных домах и жилых домов, утвержденными постановлением Правительства Российской Федерации от 06.05.2011 № 354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(далее – Правила № 354).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Размер платы за коммунальную услугу по обращению с ТКО рассчитывается исходя из числа постоянно проживающих и временно проживающих потребителей в жилом помещении.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Потребитель считается временно проживающим в жилом помещении, если он фактически проживает в этом жилом помещении более 5 дней подряд.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При отсутствии постоянно и временно проживающих в жилом помещении граждан объем коммунальной услуги по обращению с ТКО рассчитывается с учетом количества собственников такого помещения.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 связи с поступлением обращений граждан по отказу управляющих организаций в проведении перерасчетов по ТКО за период временного отсутствия потребителя в жилом помещении, Департамент государственного жилищного и строительного надзора Свердловской области (далее – Департамент) доводит информацию по данному вопросу.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 силу ч. 1 ст. 157 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 при их отсутствии исходя из нормативов потребления коммунальных услуг (в том числе нормативов накопления твердых коммунальных отходов), утверждаемых органами государственной власти субъектов Российской Федерации в порядке, установленном Правительством Российской Федерации.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Следует отметить, что обязанность потребителя по установке индивидуальных приборов учета услуги по обращению с ТКО законодательством Российской Федерации не предусмотрена.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Пункт 148 (36) Правил № 354 содержит порядок начисления платы за коммунальные услуги, и не содержит запрета на проведение перерасчета, в том числе в связи с временным отсутствием постоянно и временно проживающих в жилом помещении граждан.</w:t>
      </w: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 Потребитель услуги по обращению с ТКО, имеющий в собственности жилое помещение, но не потребивший услугу (в том числе в связи с временным отсутствием) не обязан ее оплачивать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Перерасчет размера платы за коммунальные услуги производится пропорционально количеству дней периода временного отсутствия потребителя, которое определяется исходя из количества полных 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lastRenderedPageBreak/>
        <w:t>календарных дней его отсутствия, не включая день выбытия из жилого помещения и день прибытия в жилое помещение (пункт 90 раздела VIII Правил № 354).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В силу пункта 91 раздела VIII Правил № 354 перерасчет размера платы за коммунальные услуги осуществляется исполнителем в течение 5 рабочих дней после получения письменного заявления потребителя о перерасчете размера платы за коммунальные услуги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(далее — заявление о перерасчете), поданного до начала периода временного отсутствия потребителя или не позднее 30 дней после окончания периода временного отсутствия потребителя.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Пунктом 92 Правил № 354 установлено, что в заявлении о перерасчете указываются фамилия, имя и отчество каждого временно отсутствующего потребителя, день начала и окончания периода его временного отсутствия в жилом помещении.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К заявлению о перерасчете должны прилагаться документы,</w:t>
      </w: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 подтверждающие продолжительность периода временного отсутствия потребителя.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При подаче заявления о перерасчете до начала периода временного отсутствия потребитель вправе указать в заявлении о перерасчете, что документы, подтверждающие продолжительность периода временного отсутствия потребителя, не могут быть предоставлены вместе с заявлением о перерасчете по описанным в нем причинам и будут предоставлены после возвращения потребителя. В этом случае потребитель в течение 30 дней после возвращения обязан представить исполнителю документы, подтверждающие продолжительность периода временного отсутствия.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Перечень документов, подтверждающих продолжительность периода временного отсутствия потребителя по месту постоянного жительства, прилагаемых к заявлению о перерасчете, установленный пунктом 93 раздела VIII Правил № 354, не является закрытым и допускает предоставление иных документов, которые, по мнению потребителя, подтверждают факт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и продолжительность временного отсутствия потребителя в жилом помещении.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Документы, указанные в пункте 93 Правил № 354, 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 дату выдачи. Документы должны быть составлены на русском языке. Если документы составлены на иностранном языке, они должны быть легализованы в установленном порядке и переведены на русский язык.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Предоставляемые потребителем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 соответствии с законодательством Российской Федерации на совершение действий по заверению копий таких документов.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 случае, если исполнитель располагает сведениями о временно проживающих в жилом помещении потребителях, не зарегистрированных в этом помещении по постоянному (временному) месту жительства или месту пребывания, он вправе составить акт об установлении количества граждан, временно проживающих в жилом помещении для расчета размера платы за коммунальную услугу по обращению с ТКО. Указанный акт составляется в порядке, определенном пунктом 56 (1) Правил № 354.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 силу пункта 97 Правил № 354 результаты перерасчета размера платы за коммунальные услуги отражаются:</w:t>
      </w:r>
    </w:p>
    <w:p w:rsidR="00E2743A" w:rsidRPr="00E2743A" w:rsidRDefault="00E2743A" w:rsidP="00E2743A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случае подачи заявления о перерасчете до начала периода временного отсутствия — в платежных документах, формируемых исполнителем в течение периода временного отсутствия потребителя в занимаемом жилом помещении;</w:t>
      </w:r>
    </w:p>
    <w:p w:rsidR="00E2743A" w:rsidRPr="00E2743A" w:rsidRDefault="00E2743A" w:rsidP="00E2743A">
      <w:pPr>
        <w:numPr>
          <w:ilvl w:val="0"/>
          <w:numId w:val="1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случае подачи заявления о перерасчете после окончания периода временного отсутствия — в очередном платежном документе.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С учетом изложенного, необоснованный отказ в проведении перерасчета платы за услугу по обращению с ТКО за период временного отсутствия потребителя в жилом помещении в силу пункта 148 (36) Правил № 354 свидетельствует о неправильном применении управляющей организацией норм права.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Департаментом проанализированы обращения граждан, а также причины, послужившие отказом в проведении перерасчетов:</w:t>
      </w:r>
    </w:p>
    <w:p w:rsidR="00E2743A" w:rsidRPr="00E2743A" w:rsidRDefault="00E2743A" w:rsidP="00E2743A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отсутствие заявления о перерасчете в связи с временным отсутствием в принадлежащем жилом помещении;</w:t>
      </w:r>
    </w:p>
    <w:p w:rsidR="00E2743A" w:rsidRPr="00E2743A" w:rsidRDefault="00E2743A" w:rsidP="00E2743A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заявлении не указаны день начала и окончания периода временного отсутствия в жилом помещении (указаны только месяцы);</w:t>
      </w:r>
    </w:p>
    <w:p w:rsidR="00E2743A" w:rsidRPr="00E2743A" w:rsidRDefault="00E2743A" w:rsidP="00E2743A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 заявлении не указаны фамилии, имя и отчество каждого временно отсутствующего потребителя в жилом помещении;</w:t>
      </w:r>
    </w:p>
    <w:p w:rsidR="00E2743A" w:rsidRPr="00E2743A" w:rsidRDefault="00E2743A" w:rsidP="00E2743A">
      <w:pPr>
        <w:numPr>
          <w:ilvl w:val="0"/>
          <w:numId w:val="2"/>
        </w:numPr>
        <w:shd w:val="clear" w:color="auto" w:fill="F5F5EA"/>
        <w:spacing w:after="0" w:line="24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представлены документы, подтверждающие факт временного отсутствия (</w:t>
      </w:r>
      <w:proofErr w:type="spellStart"/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непроживания</w:t>
      </w:r>
      <w:proofErr w:type="spellEnd"/>
      <w:r w:rsidRPr="00E274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 принадлежащем жилом помещении.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Также Департамент рекомендует подтверждать статус потребителя услуги, период временного отсутствия потребителя в жилом помещении и начисление/оплату услуги по месту фактического проживания. Так как сама по себе отметка в паспорте о регистрации по иному адресу не может служить бесспорным доказательством проживания по месту регистрации, указанной в паспорте.</w:t>
      </w:r>
    </w:p>
    <w:p w:rsidR="00E2743A" w:rsidRPr="00E2743A" w:rsidRDefault="00E2743A" w:rsidP="00E2743A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2743A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Таким образом, для проведения перерасчета размера платы за коммунальную услугу по обращению с ТКО, потребителю необходимо обращаться к исполнителю услуги по обращению с ТКО с соблюдением положений раздела VIII Правил № 354. </w:t>
      </w:r>
    </w:p>
    <w:p w:rsidR="00681F31" w:rsidRDefault="00681F31">
      <w:bookmarkStart w:id="0" w:name="_GoBack"/>
      <w:bookmarkEnd w:id="0"/>
    </w:p>
    <w:sectPr w:rsidR="0068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03F3"/>
    <w:multiLevelType w:val="multilevel"/>
    <w:tmpl w:val="710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B39C9"/>
    <w:multiLevelType w:val="multilevel"/>
    <w:tmpl w:val="0E4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3A"/>
    <w:rsid w:val="00681F31"/>
    <w:rsid w:val="00E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E3F3-9191-413E-A46D-9EB591F1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2019-07-19T08:47:00Z</dcterms:created>
  <dcterms:modified xsi:type="dcterms:W3CDTF">2019-07-19T08:48:00Z</dcterms:modified>
</cp:coreProperties>
</file>